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A8AF" w14:textId="52C87DD3" w:rsidR="00B769D1" w:rsidRPr="00B769D1" w:rsidRDefault="00B769D1" w:rsidP="00B769D1">
      <w:pPr>
        <w:pStyle w:val="Kop1"/>
        <w:rPr>
          <w:lang w:val="fr-BE"/>
        </w:rPr>
      </w:pPr>
      <w:r w:rsidRPr="00B769D1">
        <w:rPr>
          <w:lang w:val="fr-BE"/>
        </w:rPr>
        <w:t>Texte de prescription pour m</w:t>
      </w:r>
      <w:r>
        <w:rPr>
          <w:lang w:val="fr-BE"/>
        </w:rPr>
        <w:t>anchons coupe-feu pour tuyaux plastiques ventilés et non ventilés</w:t>
      </w:r>
    </w:p>
    <w:p w14:paraId="4B9A0C0D" w14:textId="77777777" w:rsidR="00B769D1" w:rsidRPr="00B769D1" w:rsidRDefault="00B769D1" w:rsidP="00B769D1">
      <w:pPr>
        <w:rPr>
          <w:lang w:val="fr-BE"/>
        </w:rPr>
      </w:pPr>
    </w:p>
    <w:p w14:paraId="6FCD3DB0" w14:textId="4335536F" w:rsidR="00B769D1" w:rsidRPr="00B769D1" w:rsidRDefault="00B769D1" w:rsidP="00B769D1">
      <w:pPr>
        <w:pStyle w:val="Kop2"/>
        <w:rPr>
          <w:lang w:val="fr-BE"/>
        </w:rPr>
      </w:pPr>
      <w:r w:rsidRPr="00B769D1">
        <w:rPr>
          <w:lang w:val="fr-BE"/>
        </w:rPr>
        <w:t>Généralités - Belgique</w:t>
      </w:r>
    </w:p>
    <w:p w14:paraId="6298F37C" w14:textId="54EFAFE9" w:rsidR="00B769D1" w:rsidRPr="00B769D1" w:rsidRDefault="00B769D1" w:rsidP="00082DAD">
      <w:pPr>
        <w:jc w:val="both"/>
        <w:rPr>
          <w:lang w:val="fr-BE"/>
        </w:rPr>
      </w:pPr>
      <w:r w:rsidRPr="00B769D1">
        <w:rPr>
          <w:lang w:val="fr-BE"/>
        </w:rPr>
        <w:t>Conformément l’Ar</w:t>
      </w:r>
      <w:r>
        <w:rPr>
          <w:lang w:val="fr-BE"/>
        </w:rPr>
        <w:t>r</w:t>
      </w:r>
      <w:r w:rsidRPr="00B769D1">
        <w:rPr>
          <w:lang w:val="fr-BE"/>
        </w:rPr>
        <w:t>êté R</w:t>
      </w:r>
      <w:r>
        <w:rPr>
          <w:lang w:val="fr-BE"/>
        </w:rPr>
        <w:t xml:space="preserve">oyal (AR) du 7 juillet 1994 et ses modifications de 1996, 1997, 2003, 2007, 2009, 2012 et du 7 décembre 2016, </w:t>
      </w:r>
      <w:r w:rsidR="0001651A">
        <w:rPr>
          <w:lang w:val="fr-BE"/>
        </w:rPr>
        <w:t xml:space="preserve">les traversées de parois (et dalles) ne peuvent en aucun cas avoir un effet négatif sur la résistance au feu des éléments constructifs. </w:t>
      </w:r>
    </w:p>
    <w:p w14:paraId="439689B0" w14:textId="71A27D4D" w:rsidR="00B769D1" w:rsidRDefault="005954B9" w:rsidP="00B769D1">
      <w:pPr>
        <w:jc w:val="both"/>
        <w:rPr>
          <w:lang w:val="fr-BE"/>
        </w:rPr>
      </w:pPr>
      <w:r>
        <w:rPr>
          <w:lang w:val="fr-BE"/>
        </w:rPr>
        <w:t xml:space="preserve">Les manchons coupe-feu empêchent la propagation du feu </w:t>
      </w:r>
      <w:r w:rsidR="00F81F77">
        <w:rPr>
          <w:lang w:val="fr-BE"/>
        </w:rPr>
        <w:t>via les canalisations inflammables qui traversent parois et dalles.</w:t>
      </w:r>
    </w:p>
    <w:p w14:paraId="01ADD49C" w14:textId="012F70C9" w:rsidR="00F81F77" w:rsidRDefault="00F81F77" w:rsidP="00B769D1">
      <w:pPr>
        <w:jc w:val="both"/>
        <w:rPr>
          <w:lang w:val="fr-BE"/>
        </w:rPr>
      </w:pPr>
      <w:r>
        <w:rPr>
          <w:lang w:val="fr-BE"/>
        </w:rPr>
        <w:t>Les manchons coupe-feu doivent :</w:t>
      </w:r>
    </w:p>
    <w:p w14:paraId="14067E9A" w14:textId="6D137860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Être testés selon la norme européenne d’essai EN 1366-3 et classifiés selon la norme européenne EN 13501-2,</w:t>
      </w:r>
    </w:p>
    <w:p w14:paraId="1EFDF2EA" w14:textId="26703BCF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utilisés sur des tuyaux plastiques ventilés et non ventilés, autrement dit, disposer de la classification U/U (</w:t>
      </w:r>
      <w:proofErr w:type="spellStart"/>
      <w:r>
        <w:rPr>
          <w:lang w:val="fr-BE"/>
        </w:rPr>
        <w:t>uncapped</w:t>
      </w:r>
      <w:proofErr w:type="spellEnd"/>
      <w:r>
        <w:rPr>
          <w:lang w:val="fr-BE"/>
        </w:rPr>
        <w:t>/</w:t>
      </w:r>
      <w:proofErr w:type="spellStart"/>
      <w:r>
        <w:rPr>
          <w:lang w:val="fr-BE"/>
        </w:rPr>
        <w:t>uncapped</w:t>
      </w:r>
      <w:proofErr w:type="spellEnd"/>
      <w:r>
        <w:rPr>
          <w:lang w:val="fr-BE"/>
        </w:rPr>
        <w:t>), laquelle s’applique également aux configurations U/C, C/U et C/C (</w:t>
      </w:r>
      <w:proofErr w:type="spellStart"/>
      <w:r>
        <w:rPr>
          <w:lang w:val="fr-BE"/>
        </w:rPr>
        <w:t>capped</w:t>
      </w:r>
      <w:proofErr w:type="spellEnd"/>
      <w:r>
        <w:rPr>
          <w:lang w:val="fr-BE"/>
        </w:rPr>
        <w:t>),</w:t>
      </w:r>
    </w:p>
    <w:p w14:paraId="47FDA252" w14:textId="4180D435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utilisés sur des tuyaux plastiques composés de PVC, PE, ABS, PVC+SAN et PP,</w:t>
      </w:r>
    </w:p>
    <w:p w14:paraId="0659BC84" w14:textId="184F1DE0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Disposer d’une classification jusqu’à EI120,</w:t>
      </w:r>
    </w:p>
    <w:p w14:paraId="2E39E348" w14:textId="2693D880" w:rsidR="00F81F77" w:rsidRDefault="00F81F77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 xml:space="preserve">Pouvoir être utilisés </w:t>
      </w:r>
      <w:r w:rsidR="00B71FA5">
        <w:rPr>
          <w:lang w:val="fr-BE"/>
        </w:rPr>
        <w:t>pour des traversées dans des parois massives, des cloisons légères et des dalles massives,</w:t>
      </w:r>
    </w:p>
    <w:p w14:paraId="10E5721B" w14:textId="6C59AE23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encastrés entièrement dans la paroi ou dalle,</w:t>
      </w:r>
    </w:p>
    <w:p w14:paraId="477A6EC6" w14:textId="41092A4B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Requérir que le placement d’un seul manchon, aussi bien dans une dalle que dans une paroi ou cloison,</w:t>
      </w:r>
    </w:p>
    <w:p w14:paraId="17A86227" w14:textId="3AB3432D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Être adaptés à l’utilisation de tuyaux plastiques de 32 à 160</w:t>
      </w:r>
      <w:r w:rsidR="007D1051">
        <w:rPr>
          <w:lang w:val="fr-BE"/>
        </w:rPr>
        <w:t xml:space="preserve"> </w:t>
      </w:r>
      <w:r>
        <w:rPr>
          <w:lang w:val="fr-BE"/>
        </w:rPr>
        <w:t>mm,</w:t>
      </w:r>
    </w:p>
    <w:p w14:paraId="0F50A6D4" w14:textId="137384C2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installés avec ou sans fixations avec vis,</w:t>
      </w:r>
    </w:p>
    <w:p w14:paraId="51B8B169" w14:textId="1DBAB2AB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Pouvoir être resserrés avec de la mousse PUR classique,</w:t>
      </w:r>
    </w:p>
    <w:p w14:paraId="1E651BB8" w14:textId="2D7E8D95" w:rsidR="00B71FA5" w:rsidRDefault="00B71FA5" w:rsidP="00F81F77">
      <w:pPr>
        <w:pStyle w:val="Lijstalinea"/>
        <w:numPr>
          <w:ilvl w:val="0"/>
          <w:numId w:val="2"/>
        </w:numPr>
        <w:jc w:val="both"/>
        <w:rPr>
          <w:lang w:val="fr-BE"/>
        </w:rPr>
      </w:pPr>
      <w:r>
        <w:rPr>
          <w:lang w:val="fr-BE"/>
        </w:rPr>
        <w:t>Être sans entretien,</w:t>
      </w:r>
    </w:p>
    <w:p w14:paraId="59BD3EC8" w14:textId="2A23646C" w:rsidR="00B769D1" w:rsidRPr="005954B9" w:rsidRDefault="00B71FA5" w:rsidP="00782005">
      <w:pPr>
        <w:autoSpaceDE w:val="0"/>
        <w:autoSpaceDN w:val="0"/>
        <w:adjustRightInd w:val="0"/>
        <w:spacing w:after="0"/>
        <w:jc w:val="both"/>
        <w:rPr>
          <w:lang w:val="fr-BE"/>
        </w:rPr>
      </w:pPr>
      <w:r>
        <w:rPr>
          <w:lang w:val="fr-BE"/>
        </w:rPr>
        <w:t xml:space="preserve">Le manchon coupe-feu doit être installé selon les prescriptions du fabricant. </w:t>
      </w:r>
      <w:r w:rsidRPr="00B71FA5">
        <w:rPr>
          <w:lang w:val="fr-BE"/>
        </w:rPr>
        <w:t>Le tuyau doit être support</w:t>
      </w:r>
      <w:r w:rsidR="00082DAD">
        <w:rPr>
          <w:lang w:val="fr-BE"/>
        </w:rPr>
        <w:t>é</w:t>
      </w:r>
      <w:r w:rsidRPr="00B71FA5">
        <w:rPr>
          <w:lang w:val="fr-BE"/>
        </w:rPr>
        <w:t xml:space="preserve"> afin de pouvoir garantir le bon fonctionnement </w:t>
      </w:r>
      <w:r w:rsidR="00082DAD">
        <w:rPr>
          <w:lang w:val="fr-BE"/>
        </w:rPr>
        <w:t>du manchon lors</w:t>
      </w:r>
      <w:r w:rsidRPr="00B71FA5">
        <w:rPr>
          <w:lang w:val="fr-BE"/>
        </w:rPr>
        <w:t xml:space="preserve"> d</w:t>
      </w:r>
      <w:r w:rsidR="00082DAD">
        <w:rPr>
          <w:lang w:val="fr-BE"/>
        </w:rPr>
        <w:t>’</w:t>
      </w:r>
      <w:r w:rsidRPr="00B71FA5">
        <w:rPr>
          <w:lang w:val="fr-BE"/>
        </w:rPr>
        <w:t>un incendie. Les supports et</w:t>
      </w:r>
      <w:r w:rsidR="00082DAD">
        <w:rPr>
          <w:lang w:val="fr-BE"/>
        </w:rPr>
        <w:t xml:space="preserve"> </w:t>
      </w:r>
      <w:r w:rsidRPr="00B71FA5">
        <w:rPr>
          <w:lang w:val="fr-BE"/>
        </w:rPr>
        <w:t xml:space="preserve">fixations seront </w:t>
      </w:r>
      <w:r w:rsidR="00082DAD" w:rsidRPr="00B71FA5">
        <w:rPr>
          <w:lang w:val="fr-BE"/>
        </w:rPr>
        <w:t>réalisés</w:t>
      </w:r>
      <w:r w:rsidRPr="00B71FA5">
        <w:rPr>
          <w:lang w:val="fr-BE"/>
        </w:rPr>
        <w:t xml:space="preserve"> suivant les </w:t>
      </w:r>
      <w:r w:rsidR="00082DAD" w:rsidRPr="00B71FA5">
        <w:rPr>
          <w:lang w:val="fr-BE"/>
        </w:rPr>
        <w:t>règles</w:t>
      </w:r>
      <w:r w:rsidRPr="00B71FA5">
        <w:rPr>
          <w:lang w:val="fr-BE"/>
        </w:rPr>
        <w:t xml:space="preserve"> de l</w:t>
      </w:r>
      <w:r w:rsidR="00082DAD">
        <w:rPr>
          <w:lang w:val="fr-BE"/>
        </w:rPr>
        <w:t>’</w:t>
      </w:r>
      <w:r w:rsidRPr="00B71FA5">
        <w:rPr>
          <w:lang w:val="fr-BE"/>
        </w:rPr>
        <w:t>art.</w:t>
      </w:r>
      <w:bookmarkStart w:id="0" w:name="_GoBack"/>
      <w:bookmarkEnd w:id="0"/>
      <w:r w:rsidR="00782005" w:rsidRPr="005954B9">
        <w:rPr>
          <w:lang w:val="fr-BE"/>
        </w:rPr>
        <w:t xml:space="preserve"> </w:t>
      </w:r>
    </w:p>
    <w:sectPr w:rsidR="00B769D1" w:rsidRPr="00595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3431"/>
    <w:multiLevelType w:val="hybridMultilevel"/>
    <w:tmpl w:val="D24E9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4EBB"/>
    <w:multiLevelType w:val="hybridMultilevel"/>
    <w:tmpl w:val="524CAC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5"/>
    <w:rsid w:val="00012795"/>
    <w:rsid w:val="0001651A"/>
    <w:rsid w:val="000237C7"/>
    <w:rsid w:val="00082DAD"/>
    <w:rsid w:val="00191B79"/>
    <w:rsid w:val="00202F67"/>
    <w:rsid w:val="002653B9"/>
    <w:rsid w:val="00277878"/>
    <w:rsid w:val="00310883"/>
    <w:rsid w:val="00373397"/>
    <w:rsid w:val="00424AC8"/>
    <w:rsid w:val="00512EE6"/>
    <w:rsid w:val="00527898"/>
    <w:rsid w:val="00542980"/>
    <w:rsid w:val="005954B9"/>
    <w:rsid w:val="005E332F"/>
    <w:rsid w:val="00611FF5"/>
    <w:rsid w:val="00680F73"/>
    <w:rsid w:val="006C3772"/>
    <w:rsid w:val="006D3E9E"/>
    <w:rsid w:val="00782005"/>
    <w:rsid w:val="007D1051"/>
    <w:rsid w:val="009A61F0"/>
    <w:rsid w:val="009E0DD5"/>
    <w:rsid w:val="00B71FA5"/>
    <w:rsid w:val="00B769D1"/>
    <w:rsid w:val="00B918EF"/>
    <w:rsid w:val="00C275F8"/>
    <w:rsid w:val="00D80EAC"/>
    <w:rsid w:val="00D950F9"/>
    <w:rsid w:val="00DF41D6"/>
    <w:rsid w:val="00E55A9C"/>
    <w:rsid w:val="00F21C0F"/>
    <w:rsid w:val="00F8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AA1"/>
  <w15:chartTrackingRefBased/>
  <w15:docId w15:val="{7EBF3037-2F46-486E-A34B-0B825F9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5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5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2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Herdt Vincent</dc:creator>
  <cp:keywords/>
  <dc:description/>
  <cp:lastModifiedBy>De Schryder Helga</cp:lastModifiedBy>
  <cp:revision>2</cp:revision>
  <cp:lastPrinted>2019-11-29T10:27:00Z</cp:lastPrinted>
  <dcterms:created xsi:type="dcterms:W3CDTF">2019-12-02T08:23:00Z</dcterms:created>
  <dcterms:modified xsi:type="dcterms:W3CDTF">2019-12-02T08:23:00Z</dcterms:modified>
</cp:coreProperties>
</file>