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38C6" w14:textId="5A1E1AA4" w:rsidR="00466D51" w:rsidRPr="00015C63" w:rsidRDefault="00466D51" w:rsidP="00466D51">
      <w:pPr>
        <w:rPr>
          <w:rFonts w:ascii="Microsoft Sans Serif" w:hAnsi="Microsoft Sans Serif" w:cs="Microsoft Sans Serif"/>
          <w:b/>
          <w:bCs/>
          <w:u w:val="single"/>
          <w:lang w:val="fr-BE"/>
        </w:rPr>
      </w:pPr>
      <w:r w:rsidRPr="00015C63">
        <w:rPr>
          <w:rFonts w:ascii="Microsoft Sans Serif" w:hAnsi="Microsoft Sans Serif" w:cs="Microsoft Sans Serif"/>
          <w:b/>
          <w:bCs/>
          <w:u w:val="single"/>
          <w:lang w:val="fr-BE"/>
        </w:rPr>
        <w:t xml:space="preserve">Cahier de charge générale clapets </w:t>
      </w:r>
      <w:r w:rsidR="00615669" w:rsidRPr="00015C63">
        <w:rPr>
          <w:rFonts w:ascii="Microsoft Sans Serif" w:hAnsi="Microsoft Sans Serif" w:cs="Microsoft Sans Serif"/>
          <w:b/>
          <w:bCs/>
          <w:u w:val="single"/>
          <w:lang w:val="fr-BE"/>
        </w:rPr>
        <w:t>coupe-feu</w:t>
      </w:r>
      <w:r w:rsidRPr="00015C63">
        <w:rPr>
          <w:rFonts w:ascii="Microsoft Sans Serif" w:hAnsi="Microsoft Sans Serif" w:cs="Microsoft Sans Serif"/>
          <w:b/>
          <w:bCs/>
          <w:u w:val="single"/>
          <w:lang w:val="fr-BE"/>
        </w:rPr>
        <w:t xml:space="preserve"> CE</w:t>
      </w:r>
    </w:p>
    <w:p w14:paraId="0F492678" w14:textId="45EADCFA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Afin de maintenir la résistance au feu requise lors du passage à travers une paroi coupe-feu, le réseau de conduits de ventilation sera équipé de clapets coupe-feu rectangulaires ou circulaires disposant d'une déclaration de performance CE conforme à la norme européenne harmonisée EN 15650 et au Règlement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>E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uropéen (UE) n° 305/2011.</w:t>
      </w:r>
    </w:p>
    <w:p w14:paraId="0455840B" w14:textId="6D0C03C5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020BD3" w:rsidRPr="00015C63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doivent posséder une résistance au feu (EI-S) au moins équivalente à celle de la paroi dans laquelle ils sont installés et être de type A ou B.</w:t>
      </w:r>
    </w:p>
    <w:p w14:paraId="5FB7412F" w14:textId="77777777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Caractéristiques</w:t>
      </w:r>
    </w:p>
    <w:p w14:paraId="144C81D7" w14:textId="77777777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Testés selon la norme EN 1366-2 avec classification selon la norme EN 13501-3 (EI-S) ;</w:t>
      </w:r>
    </w:p>
    <w:p w14:paraId="561DDFCF" w14:textId="6430D945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Maintien leur pleine fonctionnalité, empêchant la propagation de la fumée et du feu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>par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les conduits, après exposition au test de brouillard salin selon la norme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>E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uropéenne EN 60068-2-52 ;</w:t>
      </w:r>
    </w:p>
    <w:p w14:paraId="531FE5B5" w14:textId="23C090F0" w:rsidR="00466D51" w:rsidRPr="00466D51" w:rsidRDefault="0026265B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Disposer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de mécanismes conformes aux tests cycliques de l'annexe C de la norme EN 15650 et avec une classification minimale IP42 selon la norme EN 60529 ;</w:t>
      </w:r>
    </w:p>
    <w:p w14:paraId="09BC44F9" w14:textId="42CD71A4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Classifiés ATC3 (= classe C) pour l'étanchéité à l'air selon la norme EN 1751 et conformes aux exigences de fuite conformément à la norme EN 1366-2 et/ou EN 1751. 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br/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435DA1" w:rsidRPr="00015C63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de diamètre &gt; 315 mm ou &gt; 800x600 mm doivent avoir au minimum une classification ATC4 (= classe B) selon EN 1751 ;</w:t>
      </w:r>
    </w:p>
    <w:p w14:paraId="16AEAD5F" w14:textId="237C98AD" w:rsidR="00466D51" w:rsidRPr="00466D51" w:rsidRDefault="00CC5DEC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E058CC">
        <w:rPr>
          <w:rFonts w:ascii="Microsoft Sans Serif" w:hAnsi="Microsoft Sans Serif" w:cs="Microsoft Sans Serif"/>
          <w:sz w:val="20"/>
          <w:szCs w:val="20"/>
          <w:lang w:val="fr-BE"/>
        </w:rPr>
        <w:t>Etre équipés d’usine d’un fusible thermique permettant la fermeture du clapet quand la température dans le canal dépasse 72°C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t xml:space="preserve">, 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>et aux exigences de charge mécanique selon la norme ISO 10294-4:2001,4.2 ;</w:t>
      </w:r>
    </w:p>
    <w:p w14:paraId="463DCFBB" w14:textId="5E1A333B" w:rsidR="00466D51" w:rsidRPr="00466D51" w:rsidRDefault="001034D6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Disposer de faibles pertes de pression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>, notamment en maintenant l'épaisseur de la lame aussi faible que possible et en maintenant le mécanisme de transmission à l'extérieur du tunnel (pour un diamètre ≤ 315 mm ou une largeur/hauteur ≤ 800x600 mm) ;</w:t>
      </w:r>
    </w:p>
    <w:p w14:paraId="4C5717F1" w14:textId="77777777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Exempts d'amiante ;</w:t>
      </w:r>
    </w:p>
    <w:p w14:paraId="443E5EAE" w14:textId="4FC355F0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243A3E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circulaires sont équipés de joints en caoutchouc pour garantir une connexion étanche aux conduits ;</w:t>
      </w:r>
    </w:p>
    <w:p w14:paraId="27C302CB" w14:textId="77777777" w:rsidR="00466D51" w:rsidRPr="00466D51" w:rsidRDefault="00466D51" w:rsidP="00020BD3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Disposent de documents de classification valides et de déclarations de performance (DoP) librement consultables ;</w:t>
      </w:r>
    </w:p>
    <w:p w14:paraId="1B4C1BFD" w14:textId="17AE4D48" w:rsidR="007362D4" w:rsidRPr="00466D51" w:rsidRDefault="00243A3E" w:rsidP="007362D4">
      <w:pPr>
        <w:numPr>
          <w:ilvl w:val="0"/>
          <w:numId w:val="8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Disposent des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modèles BIM correspondants</w:t>
      </w:r>
      <w:r w:rsidR="007362D4">
        <w:rPr>
          <w:rFonts w:ascii="Microsoft Sans Serif" w:hAnsi="Microsoft Sans Serif" w:cs="Microsoft Sans Serif"/>
          <w:sz w:val="20"/>
          <w:szCs w:val="20"/>
          <w:lang w:val="fr-BE"/>
        </w:rPr>
        <w:t> ;</w:t>
      </w:r>
    </w:p>
    <w:p w14:paraId="111258CF" w14:textId="77777777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Options</w:t>
      </w:r>
    </w:p>
    <w:p w14:paraId="07E5C6DC" w14:textId="7C5746EE" w:rsidR="00466D51" w:rsidRPr="00466D51" w:rsidRDefault="00B702FF" w:rsidP="00243A3E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Contact de position unipolair/bipolair fin et début de course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>;</w:t>
      </w:r>
    </w:p>
    <w:p w14:paraId="150A883E" w14:textId="33ACB937" w:rsidR="00466D51" w:rsidRPr="00466D51" w:rsidRDefault="00036947" w:rsidP="00243A3E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Bloc d’installation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(type IFW) ;</w:t>
      </w:r>
    </w:p>
    <w:p w14:paraId="50196D57" w14:textId="1D3A9D88" w:rsidR="00466D51" w:rsidRPr="00466D51" w:rsidRDefault="00466D51" w:rsidP="00243A3E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Trappe </w:t>
      </w:r>
      <w:r w:rsidR="004028CA">
        <w:rPr>
          <w:rFonts w:ascii="Microsoft Sans Serif" w:hAnsi="Microsoft Sans Serif" w:cs="Microsoft Sans Serif"/>
          <w:sz w:val="20"/>
          <w:szCs w:val="20"/>
          <w:lang w:val="fr-BE"/>
        </w:rPr>
        <w:t>de visitie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n'affectant pas la résistance au feu ;</w:t>
      </w:r>
    </w:p>
    <w:p w14:paraId="7A8492FF" w14:textId="6187B9E9" w:rsidR="00466D51" w:rsidRPr="00466D51" w:rsidRDefault="00466D51" w:rsidP="00243A3E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Traitement avec un</w:t>
      </w:r>
      <w:r w:rsidR="00787527">
        <w:rPr>
          <w:rFonts w:ascii="Microsoft Sans Serif" w:hAnsi="Microsoft Sans Serif" w:cs="Microsoft Sans Serif"/>
          <w:sz w:val="20"/>
          <w:szCs w:val="20"/>
          <w:lang w:val="fr-BE"/>
        </w:rPr>
        <w:t xml:space="preserve">e couche 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époxy dans les environnements exposés à des vapeurs, acides ou une humidité élevée (par exemple, piscines) ;</w:t>
      </w:r>
    </w:p>
    <w:p w14:paraId="4B082C29" w14:textId="77777777" w:rsidR="00466D51" w:rsidRPr="00466D51" w:rsidRDefault="00466D51" w:rsidP="00243A3E">
      <w:pPr>
        <w:numPr>
          <w:ilvl w:val="0"/>
          <w:numId w:val="9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Mécanismes antidéflagrants pour les environnements à haut risque d'explosion (certification ATEX) ;</w:t>
      </w:r>
    </w:p>
    <w:p w14:paraId="606C1F14" w14:textId="77777777" w:rsidR="00787527" w:rsidRDefault="00787527" w:rsidP="00466D51">
      <w:pPr>
        <w:rPr>
          <w:rFonts w:ascii="Microsoft Sans Serif" w:hAnsi="Microsoft Sans Serif" w:cs="Microsoft Sans Serif"/>
          <w:b/>
          <w:bCs/>
          <w:sz w:val="20"/>
          <w:szCs w:val="20"/>
          <w:u w:val="single"/>
          <w:lang w:val="fr-BE"/>
        </w:rPr>
      </w:pPr>
    </w:p>
    <w:p w14:paraId="3651B44C" w14:textId="77777777" w:rsidR="00C80EE8" w:rsidRDefault="00C80EE8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</w:p>
    <w:p w14:paraId="1392ED8D" w14:textId="1B20044D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lastRenderedPageBreak/>
        <w:t>Types de transmission</w:t>
      </w:r>
    </w:p>
    <w:p w14:paraId="06AFE6BC" w14:textId="77777777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u w:val="single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u w:val="single"/>
          <w:lang w:val="fr-BE"/>
        </w:rPr>
        <w:t>Type A (KB21.09.2012) : Fusible thermique</w:t>
      </w:r>
    </w:p>
    <w:p w14:paraId="253369BA" w14:textId="77777777" w:rsidR="00466D51" w:rsidRPr="00466D51" w:rsidRDefault="00466D51" w:rsidP="00466D51">
      <w:pPr>
        <w:numPr>
          <w:ilvl w:val="0"/>
          <w:numId w:val="3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Équipé d'un mécanisme à fusible thermique qui ferme le clapet dès que la température dans le conduit dépasse 72°C ;</w:t>
      </w:r>
    </w:p>
    <w:p w14:paraId="406BDD96" w14:textId="6A2891F1" w:rsidR="00466D51" w:rsidRPr="00466D51" w:rsidRDefault="00466D51" w:rsidP="00466D51">
      <w:pPr>
        <w:numPr>
          <w:ilvl w:val="0"/>
          <w:numId w:val="3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Le bon fonctionnement du clapet peut être périodiquement testé par un </w:t>
      </w:r>
      <w:r w:rsidR="00FD191E">
        <w:rPr>
          <w:rFonts w:ascii="Microsoft Sans Serif" w:hAnsi="Microsoft Sans Serif" w:cs="Microsoft Sans Serif"/>
          <w:sz w:val="20"/>
          <w:szCs w:val="20"/>
          <w:lang w:val="fr-BE"/>
        </w:rPr>
        <w:t>déclenchement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et réarmement manuel ;</w:t>
      </w:r>
    </w:p>
    <w:p w14:paraId="0520953E" w14:textId="6B4FD669" w:rsidR="00466D51" w:rsidRPr="00466D51" w:rsidRDefault="00466D51" w:rsidP="00466D51">
      <w:pPr>
        <w:rPr>
          <w:rFonts w:ascii="Microsoft Sans Serif" w:hAnsi="Microsoft Sans Serif" w:cs="Microsoft Sans Serif"/>
          <w:sz w:val="20"/>
          <w:szCs w:val="20"/>
          <w:u w:val="single"/>
          <w:lang w:val="en-US"/>
        </w:rPr>
      </w:pPr>
      <w:r w:rsidRPr="00466D51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 xml:space="preserve">Type B (KB21.09.2012) : Moteur </w:t>
      </w:r>
      <w:r w:rsidR="007B6795" w:rsidRPr="007B6795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>+ fusible th</w:t>
      </w:r>
      <w:r w:rsidR="007B6795">
        <w:rPr>
          <w:rFonts w:ascii="Microsoft Sans Serif" w:hAnsi="Microsoft Sans Serif" w:cs="Microsoft Sans Serif"/>
          <w:sz w:val="20"/>
          <w:szCs w:val="20"/>
          <w:u w:val="single"/>
          <w:lang w:val="en-US"/>
        </w:rPr>
        <w:t>ermique</w:t>
      </w:r>
    </w:p>
    <w:p w14:paraId="4E0A2584" w14:textId="011C8A7F" w:rsidR="00466D51" w:rsidRPr="00466D51" w:rsidRDefault="00466D51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</w:t>
      </w:r>
      <w:r w:rsidR="00E11781">
        <w:rPr>
          <w:rFonts w:ascii="Microsoft Sans Serif" w:hAnsi="Microsoft Sans Serif" w:cs="Microsoft Sans Serif"/>
          <w:sz w:val="20"/>
          <w:szCs w:val="20"/>
          <w:lang w:val="fr-BE"/>
        </w:rPr>
        <w:t xml:space="preserve">s clapets coupe-feu pourront être contrôlés à distance par un dispositif de commande </w:t>
      </w:r>
      <w:r w:rsidR="006B79B7">
        <w:rPr>
          <w:rFonts w:ascii="Microsoft Sans Serif" w:hAnsi="Microsoft Sans Serif" w:cs="Microsoft Sans Serif"/>
          <w:sz w:val="20"/>
          <w:szCs w:val="20"/>
          <w:lang w:val="fr-BE"/>
        </w:rPr>
        <w:t xml:space="preserve">type servomoteur </w:t>
      </w:r>
      <w:r w:rsidR="007D50B4">
        <w:rPr>
          <w:rFonts w:ascii="Microsoft Sans Serif" w:hAnsi="Microsoft Sans Serif" w:cs="Microsoft Sans Serif"/>
          <w:sz w:val="20"/>
          <w:szCs w:val="20"/>
          <w:lang w:val="fr-BE"/>
        </w:rPr>
        <w:t xml:space="preserve">à ressort de rappel </w:t>
      </w:r>
      <w:r w:rsidR="006B79B7">
        <w:rPr>
          <w:rFonts w:ascii="Microsoft Sans Serif" w:hAnsi="Microsoft Sans Serif" w:cs="Microsoft Sans Serif"/>
          <w:sz w:val="20"/>
          <w:szCs w:val="20"/>
          <w:lang w:val="fr-BE"/>
        </w:rPr>
        <w:t>avec fusible thermique ;</w:t>
      </w:r>
    </w:p>
    <w:p w14:paraId="764E296B" w14:textId="412BD929" w:rsidR="00466D51" w:rsidRPr="00466D51" w:rsidRDefault="00466D51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La consommation électrique du moteur en veille doit être aussi faible que possible et ne doit pas dépasser 0</w:t>
      </w:r>
      <w:r w:rsidR="00131D5E">
        <w:rPr>
          <w:rFonts w:ascii="Microsoft Sans Serif" w:hAnsi="Microsoft Sans Serif" w:cs="Microsoft Sans Serif"/>
          <w:sz w:val="20"/>
          <w:szCs w:val="20"/>
          <w:lang w:val="fr-BE"/>
        </w:rPr>
        <w:t>,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28 W (24 V) ou 0</w:t>
      </w:r>
      <w:r w:rsidR="00131D5E">
        <w:rPr>
          <w:rFonts w:ascii="Microsoft Sans Serif" w:hAnsi="Microsoft Sans Serif" w:cs="Microsoft Sans Serif"/>
          <w:sz w:val="20"/>
          <w:szCs w:val="20"/>
          <w:lang w:val="fr-BE"/>
        </w:rPr>
        <w:t>,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57 W (230 V) ;</w:t>
      </w:r>
    </w:p>
    <w:p w14:paraId="2F97E05D" w14:textId="77777777" w:rsidR="00466D51" w:rsidRPr="00466D51" w:rsidRDefault="00466D51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 moteur peut être réarmé manuellement avec une batterie 9 V ;</w:t>
      </w:r>
    </w:p>
    <w:p w14:paraId="4AE0DB99" w14:textId="65AA7882" w:rsidR="00873711" w:rsidRPr="00A73747" w:rsidRDefault="00D50320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D50320">
        <w:rPr>
          <w:rFonts w:ascii="Microsoft Sans Serif" w:hAnsi="Microsoft Sans Serif" w:cs="Microsoft Sans Serif"/>
          <w:sz w:val="20"/>
          <w:szCs w:val="20"/>
        </w:rPr>
        <w:t>La position du clapet est indiquée au moyen d’un indicateur intégré bien visible</w:t>
      </w:r>
      <w:r w:rsidR="00466D51" w:rsidRPr="00466D51">
        <w:rPr>
          <w:rFonts w:ascii="Microsoft Sans Serif" w:hAnsi="Microsoft Sans Serif" w:cs="Microsoft Sans Serif"/>
          <w:sz w:val="20"/>
          <w:szCs w:val="20"/>
          <w:lang w:val="fr-BE"/>
        </w:rPr>
        <w:t>;</w:t>
      </w:r>
    </w:p>
    <w:p w14:paraId="09B9CECE" w14:textId="1FDB13CF" w:rsidR="00466D51" w:rsidRPr="00466D51" w:rsidRDefault="006B6FBD" w:rsidP="00CC2A30">
      <w:pPr>
        <w:numPr>
          <w:ilvl w:val="0"/>
          <w:numId w:val="10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En cas d’utilisation d’un réseau bus, le moteur doit être équipé d’une</w:t>
      </w:r>
      <w:r w:rsidR="00586EAA">
        <w:rPr>
          <w:rFonts w:ascii="Microsoft Sans Serif" w:hAnsi="Microsoft Sans Serif" w:cs="Microsoft Sans Serif"/>
          <w:sz w:val="20"/>
          <w:szCs w:val="20"/>
          <w:lang w:val="fr-BE"/>
        </w:rPr>
        <w:t xml:space="preserve"> module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t xml:space="preserve"> de </w:t>
      </w:r>
      <w:r w:rsidR="00586EAA">
        <w:rPr>
          <w:rFonts w:ascii="Microsoft Sans Serif" w:hAnsi="Microsoft Sans Serif" w:cs="Microsoft Sans Serif"/>
          <w:sz w:val="20"/>
          <w:szCs w:val="20"/>
          <w:lang w:val="fr-BE"/>
        </w:rPr>
        <w:t>communication intégrée (voir ci-après)</w:t>
      </w:r>
      <w:r w:rsidR="00587EC8">
        <w:rPr>
          <w:rFonts w:ascii="Microsoft Sans Serif" w:hAnsi="Microsoft Sans Serif" w:cs="Microsoft Sans Serif"/>
          <w:sz w:val="20"/>
          <w:szCs w:val="20"/>
          <w:lang w:val="fr-BE"/>
        </w:rPr>
        <w:t> ;</w:t>
      </w:r>
    </w:p>
    <w:p w14:paraId="383F6504" w14:textId="77777777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Système de bus</w:t>
      </w:r>
    </w:p>
    <w:p w14:paraId="73131C6C" w14:textId="59141DA5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Le </w:t>
      </w:r>
      <w:r w:rsidR="00B138C4">
        <w:rPr>
          <w:rFonts w:ascii="Microsoft Sans Serif" w:hAnsi="Microsoft Sans Serif" w:cs="Microsoft Sans Serif"/>
          <w:sz w:val="20"/>
          <w:szCs w:val="20"/>
          <w:lang w:val="fr-BE"/>
        </w:rPr>
        <w:t>servo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moteur est équipé d'un module de </w:t>
      </w:r>
      <w:r w:rsidR="007055DF">
        <w:rPr>
          <w:rFonts w:ascii="Microsoft Sans Serif" w:hAnsi="Microsoft Sans Serif" w:cs="Microsoft Sans Serif"/>
          <w:sz w:val="20"/>
          <w:szCs w:val="20"/>
          <w:lang w:val="fr-BE"/>
        </w:rPr>
        <w:t>communication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intégré permettant la communication via un réseau de bus avec un contrôleur principal. L'état de la communication du bus et du clapet est indiqué par 3 LED (rouge/orange/bleu) ;</w:t>
      </w:r>
    </w:p>
    <w:p w14:paraId="3F36507F" w14:textId="290C0268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Le moteur </w:t>
      </w:r>
      <w:r w:rsidR="00244085">
        <w:rPr>
          <w:rFonts w:ascii="Microsoft Sans Serif" w:hAnsi="Microsoft Sans Serif" w:cs="Microsoft Sans Serif"/>
          <w:sz w:val="20"/>
          <w:szCs w:val="20"/>
          <w:lang w:val="fr-BE"/>
        </w:rPr>
        <w:t>existe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de 3 câbles (alimentation 24/230 V, bus-in, bus-out). Le réseau de bus peut être câblé avec un câblage électrique standard, sans besoin de </w:t>
      </w:r>
      <w:r w:rsidR="00BB12EE">
        <w:rPr>
          <w:rFonts w:ascii="Microsoft Sans Serif" w:hAnsi="Microsoft Sans Serif" w:cs="Microsoft Sans Serif"/>
          <w:sz w:val="20"/>
          <w:szCs w:val="20"/>
          <w:lang w:val="fr-BE"/>
        </w:rPr>
        <w:t>protection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ou de</w:t>
      </w:r>
      <w:r w:rsidR="00180414">
        <w:rPr>
          <w:rFonts w:ascii="Microsoft Sans Serif" w:hAnsi="Microsoft Sans Serif" w:cs="Microsoft Sans Serif"/>
          <w:sz w:val="20"/>
          <w:szCs w:val="20"/>
          <w:lang w:val="fr-BE"/>
        </w:rPr>
        <w:t>s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câbles spécifiques ;</w:t>
      </w:r>
    </w:p>
    <w:p w14:paraId="21BAFC51" w14:textId="77777777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Chaque module moteur dispose d'une adresse unique et ne nécessite pas d'adressage ou de configuration ;</w:t>
      </w:r>
    </w:p>
    <w:p w14:paraId="1D6E83A6" w14:textId="77777777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Un maximum de 100 clapets coupe-feu peut être installé sur chaque réseau de bus, avec une longueur maximale de 1000 m, sans nécessiter de répéteurs de signal ;</w:t>
      </w:r>
    </w:p>
    <w:p w14:paraId="33BD3113" w14:textId="77777777" w:rsidR="00466D51" w:rsidRPr="00466D51" w:rsidRDefault="00466D51" w:rsidP="00CC2A30">
      <w:pPr>
        <w:numPr>
          <w:ilvl w:val="0"/>
          <w:numId w:val="11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 contrôleur principal doit être capable de détecter et localiser les erreurs de câblage à distance. Il doit disposer d'une sortie BACnet IP intégrée pour permettre une communication directe avec le système de gestion de bâtiment.</w:t>
      </w:r>
    </w:p>
    <w:p w14:paraId="7C108176" w14:textId="77777777" w:rsidR="00466D51" w:rsidRPr="00466D51" w:rsidRDefault="00466D51" w:rsidP="00466D51">
      <w:pPr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</w:pPr>
      <w:r w:rsidRPr="00466D51">
        <w:rPr>
          <w:rFonts w:ascii="Microsoft Sans Serif" w:hAnsi="Microsoft Sans Serif" w:cs="Microsoft Sans Serif"/>
          <w:b/>
          <w:bCs/>
          <w:sz w:val="22"/>
          <w:szCs w:val="22"/>
          <w:u w:val="single"/>
          <w:lang w:val="fr-BE"/>
        </w:rPr>
        <w:t>Installation</w:t>
      </w:r>
    </w:p>
    <w:p w14:paraId="20438AB9" w14:textId="784CF226" w:rsidR="00466D51" w:rsidRPr="00466D51" w:rsidRDefault="00466D51" w:rsidP="00CC2A30">
      <w:pPr>
        <w:numPr>
          <w:ilvl w:val="0"/>
          <w:numId w:val="12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Les clapets</w:t>
      </w:r>
      <w:r w:rsidR="005B6355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sont toujours installés conformément aux instructions du fabricant, en fonction du type de mur/plancher, de l'étanchéité et de la résistance au feu requise ;</w:t>
      </w:r>
    </w:p>
    <w:p w14:paraId="5A2DA29D" w14:textId="6AF5AC47" w:rsidR="00466D51" w:rsidRPr="00466D51" w:rsidRDefault="00466D51" w:rsidP="00CC2A30">
      <w:pPr>
        <w:numPr>
          <w:ilvl w:val="0"/>
          <w:numId w:val="12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Le clapet</w:t>
      </w:r>
      <w:r w:rsidR="005B6355">
        <w:rPr>
          <w:rFonts w:ascii="Microsoft Sans Serif" w:hAnsi="Microsoft Sans Serif" w:cs="Microsoft Sans Serif"/>
          <w:sz w:val="20"/>
          <w:szCs w:val="20"/>
          <w:lang w:val="fr-BE"/>
        </w:rPr>
        <w:t xml:space="preserve"> coupe-feu</w:t>
      </w: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 xml:space="preserve"> peut, si applicable, être installé aussi près que possible du mur ou du plafond (= distances minimales), et dispose des certificats nécessaires ;</w:t>
      </w:r>
    </w:p>
    <w:p w14:paraId="23C43ED9" w14:textId="77777777" w:rsidR="00466D51" w:rsidRPr="00466D51" w:rsidRDefault="00466D51" w:rsidP="00CC2A30">
      <w:pPr>
        <w:numPr>
          <w:ilvl w:val="0"/>
          <w:numId w:val="12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Clapets circulaires :</w:t>
      </w:r>
    </w:p>
    <w:p w14:paraId="3AABCE31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30 mm du plafond ou du mur ;</w:t>
      </w:r>
    </w:p>
    <w:p w14:paraId="6C1212F4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30 mm entre deux clapets ;</w:t>
      </w:r>
    </w:p>
    <w:p w14:paraId="0C6DFCBA" w14:textId="77777777" w:rsidR="00466D51" w:rsidRPr="00466D51" w:rsidRDefault="00466D51" w:rsidP="00CC2A30">
      <w:pPr>
        <w:numPr>
          <w:ilvl w:val="0"/>
          <w:numId w:val="13"/>
        </w:numPr>
        <w:tabs>
          <w:tab w:val="clear" w:pos="720"/>
        </w:tabs>
        <w:ind w:left="284" w:hanging="284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Clapets rectangulaires :</w:t>
      </w:r>
    </w:p>
    <w:p w14:paraId="72851634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25 mm du plafond ;</w:t>
      </w:r>
    </w:p>
    <w:p w14:paraId="76B1B04A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lastRenderedPageBreak/>
        <w:t>≥ 50 mm d'un autre mur ;</w:t>
      </w:r>
    </w:p>
    <w:p w14:paraId="19C4FA33" w14:textId="77777777" w:rsidR="00466D51" w:rsidRPr="00466D51" w:rsidRDefault="00466D51" w:rsidP="00466D51">
      <w:pPr>
        <w:numPr>
          <w:ilvl w:val="1"/>
          <w:numId w:val="6"/>
        </w:num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466D51">
        <w:rPr>
          <w:rFonts w:ascii="Microsoft Sans Serif" w:hAnsi="Microsoft Sans Serif" w:cs="Microsoft Sans Serif"/>
          <w:sz w:val="20"/>
          <w:szCs w:val="20"/>
          <w:lang w:val="fr-BE"/>
        </w:rPr>
        <w:t>≥ 50 mm entre deux clapets.</w:t>
      </w:r>
    </w:p>
    <w:p w14:paraId="4F5F06B6" w14:textId="77777777" w:rsidR="00D80FF0" w:rsidRPr="00015C63" w:rsidRDefault="00D80FF0">
      <w:pPr>
        <w:rPr>
          <w:rFonts w:ascii="Microsoft Sans Serif" w:hAnsi="Microsoft Sans Serif" w:cs="Microsoft Sans Serif"/>
          <w:sz w:val="20"/>
          <w:szCs w:val="20"/>
          <w:lang w:val="fr-BE"/>
        </w:rPr>
      </w:pPr>
    </w:p>
    <w:sectPr w:rsidR="00D80FF0" w:rsidRPr="00015C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7119"/>
    <w:multiLevelType w:val="multilevel"/>
    <w:tmpl w:val="603AEC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39FA"/>
    <w:multiLevelType w:val="multilevel"/>
    <w:tmpl w:val="E73476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45011"/>
    <w:multiLevelType w:val="multilevel"/>
    <w:tmpl w:val="A23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C3BE2"/>
    <w:multiLevelType w:val="multilevel"/>
    <w:tmpl w:val="1BE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7382C"/>
    <w:multiLevelType w:val="multilevel"/>
    <w:tmpl w:val="683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11349"/>
    <w:multiLevelType w:val="multilevel"/>
    <w:tmpl w:val="3AC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63E84"/>
    <w:multiLevelType w:val="multilevel"/>
    <w:tmpl w:val="2E164C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A184D"/>
    <w:multiLevelType w:val="multilevel"/>
    <w:tmpl w:val="5DF29A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06A55"/>
    <w:multiLevelType w:val="multilevel"/>
    <w:tmpl w:val="6F2A12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76131"/>
    <w:multiLevelType w:val="multilevel"/>
    <w:tmpl w:val="A4DAAF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7774F"/>
    <w:multiLevelType w:val="multilevel"/>
    <w:tmpl w:val="ACFC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36B16"/>
    <w:multiLevelType w:val="multilevel"/>
    <w:tmpl w:val="DED2DA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E3B76"/>
    <w:multiLevelType w:val="multilevel"/>
    <w:tmpl w:val="A17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812212">
    <w:abstractNumId w:val="10"/>
  </w:num>
  <w:num w:numId="2" w16cid:durableId="1048335913">
    <w:abstractNumId w:val="3"/>
  </w:num>
  <w:num w:numId="3" w16cid:durableId="374087739">
    <w:abstractNumId w:val="2"/>
  </w:num>
  <w:num w:numId="4" w16cid:durableId="762338226">
    <w:abstractNumId w:val="5"/>
  </w:num>
  <w:num w:numId="5" w16cid:durableId="392049558">
    <w:abstractNumId w:val="12"/>
  </w:num>
  <w:num w:numId="6" w16cid:durableId="1538853209">
    <w:abstractNumId w:val="4"/>
  </w:num>
  <w:num w:numId="7" w16cid:durableId="739715278">
    <w:abstractNumId w:val="0"/>
  </w:num>
  <w:num w:numId="8" w16cid:durableId="1905144536">
    <w:abstractNumId w:val="9"/>
  </w:num>
  <w:num w:numId="9" w16cid:durableId="56899121">
    <w:abstractNumId w:val="7"/>
  </w:num>
  <w:num w:numId="10" w16cid:durableId="1749880968">
    <w:abstractNumId w:val="11"/>
  </w:num>
  <w:num w:numId="11" w16cid:durableId="1485274196">
    <w:abstractNumId w:val="1"/>
  </w:num>
  <w:num w:numId="12" w16cid:durableId="2125612960">
    <w:abstractNumId w:val="6"/>
  </w:num>
  <w:num w:numId="13" w16cid:durableId="333343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8C"/>
    <w:rsid w:val="00015C63"/>
    <w:rsid w:val="00020BD3"/>
    <w:rsid w:val="00036947"/>
    <w:rsid w:val="001034D6"/>
    <w:rsid w:val="00131D5E"/>
    <w:rsid w:val="00180414"/>
    <w:rsid w:val="00243A3E"/>
    <w:rsid w:val="00244085"/>
    <w:rsid w:val="0026265B"/>
    <w:rsid w:val="004028CA"/>
    <w:rsid w:val="0040368E"/>
    <w:rsid w:val="00435DA1"/>
    <w:rsid w:val="00443CDB"/>
    <w:rsid w:val="00466D51"/>
    <w:rsid w:val="00477077"/>
    <w:rsid w:val="004873A9"/>
    <w:rsid w:val="00501D47"/>
    <w:rsid w:val="00586EAA"/>
    <w:rsid w:val="00587EC8"/>
    <w:rsid w:val="005B6355"/>
    <w:rsid w:val="005E29EA"/>
    <w:rsid w:val="00615669"/>
    <w:rsid w:val="00623E68"/>
    <w:rsid w:val="006B6FBD"/>
    <w:rsid w:val="006B79B7"/>
    <w:rsid w:val="007055DF"/>
    <w:rsid w:val="007362D4"/>
    <w:rsid w:val="00787527"/>
    <w:rsid w:val="007B6795"/>
    <w:rsid w:val="007D50B4"/>
    <w:rsid w:val="00873711"/>
    <w:rsid w:val="0091638C"/>
    <w:rsid w:val="00A73747"/>
    <w:rsid w:val="00B138C4"/>
    <w:rsid w:val="00B401F4"/>
    <w:rsid w:val="00B702FF"/>
    <w:rsid w:val="00BB12EE"/>
    <w:rsid w:val="00C80EE8"/>
    <w:rsid w:val="00C911FC"/>
    <w:rsid w:val="00CC2A30"/>
    <w:rsid w:val="00CC5DEC"/>
    <w:rsid w:val="00D50320"/>
    <w:rsid w:val="00D55A16"/>
    <w:rsid w:val="00D80FF0"/>
    <w:rsid w:val="00E11781"/>
    <w:rsid w:val="00FC31A1"/>
    <w:rsid w:val="00FD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E1608"/>
  <w15:chartTrackingRefBased/>
  <w15:docId w15:val="{612087E0-7539-48A3-BA67-313D0544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Verbeke</dc:creator>
  <cp:keywords/>
  <dc:description/>
  <cp:lastModifiedBy>Bruno Verbeke</cp:lastModifiedBy>
  <cp:revision>50</cp:revision>
  <dcterms:created xsi:type="dcterms:W3CDTF">2025-05-19T11:52:00Z</dcterms:created>
  <dcterms:modified xsi:type="dcterms:W3CDTF">2025-05-19T13:24:00Z</dcterms:modified>
</cp:coreProperties>
</file>